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3C38" w:rsidRPr="00A54D1B" w:rsidRDefault="00F93C38" w:rsidP="00A54D1B">
      <w:pPr>
        <w:spacing w:line="480" w:lineRule="auto"/>
        <w:jc w:val="center"/>
        <w:rPr>
          <w:rFonts w:ascii="Times New Roman" w:hAnsi="Times New Roman" w:cs="Times New Roman"/>
          <w:sz w:val="24"/>
          <w:szCs w:val="24"/>
        </w:rPr>
      </w:pPr>
    </w:p>
    <w:p w:rsidR="00F93C38" w:rsidRPr="00A54D1B" w:rsidRDefault="00F93C38" w:rsidP="00A54D1B">
      <w:pPr>
        <w:spacing w:line="480" w:lineRule="auto"/>
        <w:jc w:val="center"/>
        <w:rPr>
          <w:rFonts w:ascii="Times New Roman" w:hAnsi="Times New Roman" w:cs="Times New Roman"/>
          <w:sz w:val="24"/>
          <w:szCs w:val="24"/>
        </w:rPr>
      </w:pPr>
    </w:p>
    <w:p w:rsidR="00F93C38" w:rsidRPr="00A54D1B" w:rsidRDefault="00F93C38" w:rsidP="00A54D1B">
      <w:pPr>
        <w:spacing w:line="480" w:lineRule="auto"/>
        <w:jc w:val="center"/>
        <w:rPr>
          <w:rFonts w:ascii="Times New Roman" w:hAnsi="Times New Roman" w:cs="Times New Roman"/>
          <w:sz w:val="24"/>
          <w:szCs w:val="24"/>
        </w:rPr>
      </w:pPr>
      <w:bookmarkStart w:id="0" w:name="_GoBack"/>
      <w:bookmarkEnd w:id="0"/>
    </w:p>
    <w:p w:rsidR="00F93C38" w:rsidRPr="00A54D1B" w:rsidRDefault="00F93C38" w:rsidP="00A54D1B">
      <w:pPr>
        <w:spacing w:line="480" w:lineRule="auto"/>
        <w:jc w:val="center"/>
        <w:rPr>
          <w:rFonts w:ascii="Times New Roman" w:hAnsi="Times New Roman" w:cs="Times New Roman"/>
          <w:sz w:val="24"/>
          <w:szCs w:val="24"/>
        </w:rPr>
      </w:pPr>
    </w:p>
    <w:p w:rsidR="00F93C38" w:rsidRPr="00A54D1B" w:rsidRDefault="00F93C38" w:rsidP="00A54D1B">
      <w:pPr>
        <w:spacing w:line="480" w:lineRule="auto"/>
        <w:jc w:val="center"/>
        <w:rPr>
          <w:rFonts w:ascii="Times New Roman" w:hAnsi="Times New Roman" w:cs="Times New Roman"/>
          <w:sz w:val="24"/>
          <w:szCs w:val="24"/>
        </w:rPr>
      </w:pPr>
    </w:p>
    <w:p w:rsidR="00F93C38" w:rsidRPr="00A54D1B" w:rsidRDefault="00F93C38" w:rsidP="00A54D1B">
      <w:pPr>
        <w:spacing w:line="480" w:lineRule="auto"/>
        <w:jc w:val="center"/>
        <w:rPr>
          <w:rFonts w:ascii="Times New Roman" w:hAnsi="Times New Roman" w:cs="Times New Roman"/>
          <w:sz w:val="24"/>
          <w:szCs w:val="24"/>
        </w:rPr>
      </w:pPr>
    </w:p>
    <w:p w:rsidR="00F93C38" w:rsidRPr="00A54D1B" w:rsidRDefault="00F93C38" w:rsidP="00A54D1B">
      <w:pPr>
        <w:spacing w:line="480" w:lineRule="auto"/>
        <w:jc w:val="center"/>
        <w:rPr>
          <w:rFonts w:ascii="Times New Roman" w:hAnsi="Times New Roman" w:cs="Times New Roman"/>
          <w:sz w:val="24"/>
          <w:szCs w:val="24"/>
        </w:rPr>
      </w:pPr>
    </w:p>
    <w:p w:rsidR="00F93C38" w:rsidRPr="00A54D1B" w:rsidRDefault="003F6887" w:rsidP="00A54D1B">
      <w:pPr>
        <w:spacing w:line="480" w:lineRule="auto"/>
        <w:jc w:val="center"/>
        <w:rPr>
          <w:rFonts w:ascii="Times New Roman" w:hAnsi="Times New Roman" w:cs="Times New Roman"/>
          <w:sz w:val="24"/>
          <w:szCs w:val="24"/>
        </w:rPr>
      </w:pPr>
      <w:r w:rsidRPr="00A54D1B">
        <w:rPr>
          <w:rFonts w:ascii="Times New Roman" w:hAnsi="Times New Roman" w:cs="Times New Roman"/>
          <w:sz w:val="24"/>
          <w:szCs w:val="24"/>
        </w:rPr>
        <w:t>Name</w:t>
      </w:r>
    </w:p>
    <w:p w:rsidR="00F93C38" w:rsidRPr="00A54D1B" w:rsidRDefault="003F6887" w:rsidP="00A54D1B">
      <w:pPr>
        <w:spacing w:line="480" w:lineRule="auto"/>
        <w:jc w:val="center"/>
        <w:rPr>
          <w:rFonts w:ascii="Times New Roman" w:hAnsi="Times New Roman" w:cs="Times New Roman"/>
          <w:sz w:val="24"/>
          <w:szCs w:val="24"/>
        </w:rPr>
      </w:pPr>
      <w:r w:rsidRPr="00A54D1B">
        <w:rPr>
          <w:rFonts w:ascii="Times New Roman" w:hAnsi="Times New Roman" w:cs="Times New Roman"/>
          <w:sz w:val="24"/>
          <w:szCs w:val="24"/>
        </w:rPr>
        <w:t>Student affiliation</w:t>
      </w:r>
    </w:p>
    <w:p w:rsidR="00F93C38" w:rsidRPr="00A54D1B" w:rsidRDefault="003F6887" w:rsidP="00A54D1B">
      <w:pPr>
        <w:spacing w:line="480" w:lineRule="auto"/>
        <w:jc w:val="center"/>
        <w:rPr>
          <w:rFonts w:ascii="Times New Roman" w:hAnsi="Times New Roman" w:cs="Times New Roman"/>
          <w:sz w:val="24"/>
          <w:szCs w:val="24"/>
        </w:rPr>
      </w:pPr>
      <w:r w:rsidRPr="00A54D1B">
        <w:rPr>
          <w:rFonts w:ascii="Times New Roman" w:hAnsi="Times New Roman" w:cs="Times New Roman"/>
          <w:sz w:val="24"/>
          <w:szCs w:val="24"/>
        </w:rPr>
        <w:t>Course</w:t>
      </w:r>
    </w:p>
    <w:p w:rsidR="00F93C38" w:rsidRPr="00A54D1B" w:rsidRDefault="003F6887" w:rsidP="00A54D1B">
      <w:pPr>
        <w:spacing w:line="480" w:lineRule="auto"/>
        <w:jc w:val="center"/>
        <w:rPr>
          <w:rFonts w:ascii="Times New Roman" w:hAnsi="Times New Roman" w:cs="Times New Roman"/>
          <w:sz w:val="24"/>
          <w:szCs w:val="24"/>
        </w:rPr>
      </w:pPr>
      <w:r w:rsidRPr="00A54D1B">
        <w:rPr>
          <w:rFonts w:ascii="Times New Roman" w:hAnsi="Times New Roman" w:cs="Times New Roman"/>
          <w:sz w:val="24"/>
          <w:szCs w:val="24"/>
        </w:rPr>
        <w:t>Professor</w:t>
      </w:r>
    </w:p>
    <w:p w:rsidR="00F93C38" w:rsidRPr="00A54D1B" w:rsidRDefault="003F6887" w:rsidP="00A54D1B">
      <w:pPr>
        <w:spacing w:line="480" w:lineRule="auto"/>
        <w:jc w:val="center"/>
        <w:rPr>
          <w:rFonts w:ascii="Times New Roman" w:hAnsi="Times New Roman" w:cs="Times New Roman"/>
          <w:sz w:val="24"/>
          <w:szCs w:val="24"/>
        </w:rPr>
      </w:pPr>
      <w:r w:rsidRPr="00A54D1B">
        <w:rPr>
          <w:rFonts w:ascii="Times New Roman" w:hAnsi="Times New Roman" w:cs="Times New Roman"/>
          <w:sz w:val="24"/>
          <w:szCs w:val="24"/>
        </w:rPr>
        <w:t>Date</w:t>
      </w:r>
    </w:p>
    <w:p w:rsidR="00F93C38" w:rsidRPr="00A54D1B" w:rsidRDefault="00F93C38" w:rsidP="00A54D1B">
      <w:pPr>
        <w:spacing w:line="480" w:lineRule="auto"/>
        <w:rPr>
          <w:rFonts w:ascii="Times New Roman" w:hAnsi="Times New Roman" w:cs="Times New Roman"/>
          <w:sz w:val="24"/>
          <w:szCs w:val="24"/>
        </w:rPr>
      </w:pPr>
    </w:p>
    <w:p w:rsidR="00F93C38" w:rsidRPr="00A54D1B" w:rsidRDefault="00F93C38" w:rsidP="00A54D1B">
      <w:pPr>
        <w:spacing w:line="480" w:lineRule="auto"/>
        <w:rPr>
          <w:rFonts w:ascii="Times New Roman" w:hAnsi="Times New Roman" w:cs="Times New Roman"/>
          <w:sz w:val="24"/>
          <w:szCs w:val="24"/>
        </w:rPr>
      </w:pPr>
    </w:p>
    <w:p w:rsidR="00F93C38" w:rsidRPr="00A54D1B" w:rsidRDefault="00F93C38" w:rsidP="00A54D1B">
      <w:pPr>
        <w:spacing w:line="480" w:lineRule="auto"/>
        <w:rPr>
          <w:rFonts w:ascii="Times New Roman" w:hAnsi="Times New Roman" w:cs="Times New Roman"/>
          <w:sz w:val="24"/>
          <w:szCs w:val="24"/>
        </w:rPr>
      </w:pPr>
    </w:p>
    <w:p w:rsidR="00F93C38" w:rsidRPr="00A54D1B" w:rsidRDefault="00F93C38" w:rsidP="00A54D1B">
      <w:pPr>
        <w:spacing w:line="480" w:lineRule="auto"/>
        <w:rPr>
          <w:rFonts w:ascii="Times New Roman" w:hAnsi="Times New Roman" w:cs="Times New Roman"/>
          <w:sz w:val="24"/>
          <w:szCs w:val="24"/>
        </w:rPr>
      </w:pPr>
    </w:p>
    <w:p w:rsidR="00F93C38" w:rsidRDefault="00F93C38" w:rsidP="00A54D1B">
      <w:pPr>
        <w:spacing w:line="480" w:lineRule="auto"/>
        <w:rPr>
          <w:rFonts w:ascii="Times New Roman" w:hAnsi="Times New Roman" w:cs="Times New Roman"/>
          <w:sz w:val="24"/>
          <w:szCs w:val="24"/>
        </w:rPr>
      </w:pPr>
    </w:p>
    <w:p w:rsidR="00A54D1B" w:rsidRPr="00A54D1B" w:rsidRDefault="00A54D1B" w:rsidP="00A54D1B">
      <w:pPr>
        <w:spacing w:line="480" w:lineRule="auto"/>
        <w:rPr>
          <w:rFonts w:ascii="Times New Roman" w:hAnsi="Times New Roman" w:cs="Times New Roman"/>
          <w:sz w:val="24"/>
          <w:szCs w:val="24"/>
        </w:rPr>
      </w:pPr>
    </w:p>
    <w:p w:rsidR="00F93C38" w:rsidRPr="00A54D1B" w:rsidRDefault="003F6887" w:rsidP="00A54D1B">
      <w:pPr>
        <w:spacing w:line="480" w:lineRule="auto"/>
        <w:jc w:val="center"/>
        <w:rPr>
          <w:rFonts w:ascii="Times New Roman" w:hAnsi="Times New Roman" w:cs="Times New Roman"/>
          <w:b/>
          <w:sz w:val="24"/>
          <w:szCs w:val="24"/>
        </w:rPr>
      </w:pPr>
      <w:r w:rsidRPr="00A54D1B">
        <w:rPr>
          <w:rFonts w:ascii="Times New Roman" w:hAnsi="Times New Roman" w:cs="Times New Roman"/>
          <w:b/>
          <w:sz w:val="24"/>
          <w:szCs w:val="24"/>
        </w:rPr>
        <w:lastRenderedPageBreak/>
        <w:t>UNITED STATES’ HEALTHCARE SYSTEM</w:t>
      </w:r>
    </w:p>
    <w:p w:rsidR="00AE7F1D" w:rsidRPr="00A54D1B" w:rsidRDefault="003F6887" w:rsidP="00A54D1B">
      <w:pPr>
        <w:spacing w:line="480" w:lineRule="auto"/>
        <w:ind w:firstLine="720"/>
        <w:rPr>
          <w:rFonts w:ascii="Times New Roman" w:hAnsi="Times New Roman" w:cs="Times New Roman"/>
          <w:sz w:val="24"/>
          <w:szCs w:val="24"/>
        </w:rPr>
      </w:pPr>
      <w:r w:rsidRPr="00A54D1B">
        <w:rPr>
          <w:rFonts w:ascii="Times New Roman" w:hAnsi="Times New Roman" w:cs="Times New Roman"/>
          <w:sz w:val="24"/>
          <w:szCs w:val="24"/>
        </w:rPr>
        <w:t xml:space="preserve">A health </w:t>
      </w:r>
      <w:r w:rsidR="004C7E1E" w:rsidRPr="00A54D1B">
        <w:rPr>
          <w:rFonts w:ascii="Times New Roman" w:hAnsi="Times New Roman" w:cs="Times New Roman"/>
          <w:sz w:val="24"/>
          <w:szCs w:val="24"/>
        </w:rPr>
        <w:t>system</w:t>
      </w:r>
      <w:r w:rsidRPr="00A54D1B">
        <w:rPr>
          <w:rFonts w:ascii="Times New Roman" w:hAnsi="Times New Roman" w:cs="Times New Roman"/>
          <w:sz w:val="24"/>
          <w:szCs w:val="24"/>
        </w:rPr>
        <w:t>, which is sometimes known as a health</w:t>
      </w:r>
      <w:r w:rsidR="004C7E1E" w:rsidRPr="00A54D1B">
        <w:rPr>
          <w:rFonts w:ascii="Times New Roman" w:hAnsi="Times New Roman" w:cs="Times New Roman"/>
          <w:sz w:val="24"/>
          <w:szCs w:val="24"/>
        </w:rPr>
        <w:t xml:space="preserve"> </w:t>
      </w:r>
      <w:r w:rsidRPr="00A54D1B">
        <w:rPr>
          <w:rFonts w:ascii="Times New Roman" w:hAnsi="Times New Roman" w:cs="Times New Roman"/>
          <w:sz w:val="24"/>
          <w:szCs w:val="24"/>
        </w:rPr>
        <w:t>care system</w:t>
      </w:r>
      <w:r w:rsidR="004C7E1E" w:rsidRPr="00A54D1B">
        <w:rPr>
          <w:rFonts w:ascii="Times New Roman" w:hAnsi="Times New Roman" w:cs="Times New Roman"/>
          <w:sz w:val="24"/>
          <w:szCs w:val="24"/>
        </w:rPr>
        <w:t>, may be defined as institutions, people, and resources that deliver healthcare services to meet the target population's health needs. There are several varieties of healthcare systems worldwide with as many organizational and historical structures as there are countries. Implicitly, countries develop and design healthcare systems following their resources and needs. As with other examples of social institutions, healthcare systems are likely to reflect a country’s economics, culture</w:t>
      </w:r>
      <w:r w:rsidR="00FA7761" w:rsidRPr="00A54D1B">
        <w:rPr>
          <w:rFonts w:ascii="Times New Roman" w:hAnsi="Times New Roman" w:cs="Times New Roman"/>
          <w:sz w:val="24"/>
          <w:szCs w:val="24"/>
        </w:rPr>
        <w:t>, and history. The topic concerning efficiency evaluation of healthcare systems is becoming increasingly essential. International comparison of health systems is mostly practiced using subjective means available in the literature, leading to non-standard rankings.</w:t>
      </w:r>
      <w:r w:rsidR="004C7E1E" w:rsidRPr="00A54D1B">
        <w:rPr>
          <w:rFonts w:ascii="Times New Roman" w:hAnsi="Times New Roman" w:cs="Times New Roman"/>
          <w:sz w:val="24"/>
          <w:szCs w:val="24"/>
        </w:rPr>
        <w:t xml:space="preserve"> </w:t>
      </w:r>
      <w:r w:rsidR="002D5830">
        <w:rPr>
          <w:rFonts w:ascii="Times New Roman" w:hAnsi="Times New Roman" w:cs="Times New Roman"/>
          <w:sz w:val="24"/>
          <w:szCs w:val="24"/>
        </w:rPr>
        <w:t>This paper aims at comparing the US</w:t>
      </w:r>
      <w:r w:rsidR="00FA7761" w:rsidRPr="00A54D1B">
        <w:rPr>
          <w:rFonts w:ascii="Times New Roman" w:hAnsi="Times New Roman" w:cs="Times New Roman"/>
          <w:sz w:val="24"/>
          <w:szCs w:val="24"/>
        </w:rPr>
        <w:t xml:space="preserve"> system </w:t>
      </w:r>
      <w:r w:rsidR="00666C1B">
        <w:rPr>
          <w:rFonts w:ascii="Times New Roman" w:hAnsi="Times New Roman" w:cs="Times New Roman"/>
          <w:sz w:val="24"/>
          <w:szCs w:val="24"/>
        </w:rPr>
        <w:t xml:space="preserve">of health </w:t>
      </w:r>
      <w:r w:rsidR="00FA7761" w:rsidRPr="00A54D1B">
        <w:rPr>
          <w:rFonts w:ascii="Times New Roman" w:hAnsi="Times New Roman" w:cs="Times New Roman"/>
          <w:sz w:val="24"/>
          <w:szCs w:val="24"/>
        </w:rPr>
        <w:t xml:space="preserve">and other </w:t>
      </w:r>
      <w:r w:rsidR="002D5830">
        <w:rPr>
          <w:rFonts w:ascii="Times New Roman" w:hAnsi="Times New Roman" w:cs="Times New Roman"/>
          <w:sz w:val="24"/>
          <w:szCs w:val="24"/>
        </w:rPr>
        <w:t>systems</w:t>
      </w:r>
      <w:r w:rsidR="00666C1B">
        <w:rPr>
          <w:rFonts w:ascii="Times New Roman" w:hAnsi="Times New Roman" w:cs="Times New Roman"/>
          <w:sz w:val="24"/>
          <w:szCs w:val="24"/>
        </w:rPr>
        <w:t xml:space="preserve"> of healthcare</w:t>
      </w:r>
      <w:r w:rsidR="002D5830">
        <w:rPr>
          <w:rFonts w:ascii="Times New Roman" w:hAnsi="Times New Roman" w:cs="Times New Roman"/>
          <w:sz w:val="24"/>
          <w:szCs w:val="24"/>
        </w:rPr>
        <w:t xml:space="preserve"> around the globe</w:t>
      </w:r>
      <w:r w:rsidR="00FA7761" w:rsidRPr="00A54D1B">
        <w:rPr>
          <w:rFonts w:ascii="Times New Roman" w:hAnsi="Times New Roman" w:cs="Times New Roman"/>
          <w:sz w:val="24"/>
          <w:szCs w:val="24"/>
        </w:rPr>
        <w:t xml:space="preserve"> using dimensions such as quality care and access. The </w:t>
      </w:r>
      <w:r w:rsidR="00DD436B" w:rsidRPr="00A54D1B">
        <w:rPr>
          <w:rFonts w:ascii="Times New Roman" w:hAnsi="Times New Roman" w:cs="Times New Roman"/>
          <w:sz w:val="24"/>
          <w:szCs w:val="24"/>
        </w:rPr>
        <w:t>paper also looks at some of the Patient Protection and Affordable Care Act's expected impacts on America's healthcare system.</w:t>
      </w:r>
    </w:p>
    <w:p w:rsidR="00DD436B" w:rsidRPr="00A54D1B" w:rsidRDefault="003F6887" w:rsidP="00A54D1B">
      <w:pPr>
        <w:spacing w:line="480" w:lineRule="auto"/>
        <w:ind w:firstLine="720"/>
        <w:rPr>
          <w:rFonts w:ascii="Times New Roman" w:hAnsi="Times New Roman" w:cs="Times New Roman"/>
          <w:sz w:val="24"/>
          <w:szCs w:val="24"/>
        </w:rPr>
      </w:pPr>
      <w:r w:rsidRPr="00A54D1B">
        <w:rPr>
          <w:rFonts w:ascii="Times New Roman" w:hAnsi="Times New Roman" w:cs="Times New Roman"/>
          <w:sz w:val="24"/>
          <w:szCs w:val="24"/>
        </w:rPr>
        <w:t>To compare the performance of healthcare systems across the world, five well-es</w:t>
      </w:r>
      <w:r w:rsidRPr="00A54D1B">
        <w:rPr>
          <w:rFonts w:ascii="Times New Roman" w:hAnsi="Times New Roman" w:cs="Times New Roman"/>
          <w:sz w:val="24"/>
          <w:szCs w:val="24"/>
        </w:rPr>
        <w:t>tablished frameworks or dimensions are employed. These are equity, administrative efficiency, access, healthcare outcomes, and care process</w:t>
      </w:r>
      <w:r w:rsidR="00A54D1B" w:rsidRPr="00A54D1B">
        <w:rPr>
          <w:rFonts w:ascii="Times New Roman" w:hAnsi="Times New Roman" w:cs="Times New Roman"/>
          <w:sz w:val="24"/>
          <w:szCs w:val="24"/>
        </w:rPr>
        <w:t xml:space="preserve"> (</w:t>
      </w:r>
      <w:r w:rsidR="00A54D1B" w:rsidRPr="00A54D1B">
        <w:rPr>
          <w:rFonts w:ascii="Times New Roman" w:hAnsi="Times New Roman" w:cs="Times New Roman"/>
          <w:color w:val="222222"/>
          <w:sz w:val="24"/>
          <w:szCs w:val="24"/>
          <w:shd w:val="clear" w:color="auto" w:fill="FFFFFF"/>
        </w:rPr>
        <w:t>Frenk, 2014</w:t>
      </w:r>
      <w:r w:rsidR="00A54D1B" w:rsidRPr="00A54D1B">
        <w:rPr>
          <w:rFonts w:ascii="Times New Roman" w:hAnsi="Times New Roman" w:cs="Times New Roman"/>
          <w:sz w:val="24"/>
          <w:szCs w:val="24"/>
        </w:rPr>
        <w:t>)</w:t>
      </w:r>
      <w:r w:rsidRPr="00A54D1B">
        <w:rPr>
          <w:rFonts w:ascii="Times New Roman" w:hAnsi="Times New Roman" w:cs="Times New Roman"/>
          <w:sz w:val="24"/>
          <w:szCs w:val="24"/>
        </w:rPr>
        <w:t xml:space="preserve">. Equity means providing patients with the care they require whenever they need it or simply providing </w:t>
      </w:r>
      <w:r w:rsidRPr="00A54D1B">
        <w:rPr>
          <w:rFonts w:ascii="Times New Roman" w:hAnsi="Times New Roman" w:cs="Times New Roman"/>
          <w:sz w:val="24"/>
          <w:szCs w:val="24"/>
        </w:rPr>
        <w:t>care that doesn't vary in quality due to personal features such as socio-economic status, geographic location, ethnicity, and gender. Administrative effic</w:t>
      </w:r>
      <w:r w:rsidR="00C0164D" w:rsidRPr="00A54D1B">
        <w:rPr>
          <w:rFonts w:ascii="Times New Roman" w:hAnsi="Times New Roman" w:cs="Times New Roman"/>
          <w:sz w:val="24"/>
          <w:szCs w:val="24"/>
        </w:rPr>
        <w:t>iency measures th</w:t>
      </w:r>
      <w:r w:rsidR="00870878">
        <w:rPr>
          <w:rFonts w:ascii="Times New Roman" w:hAnsi="Times New Roman" w:cs="Times New Roman"/>
          <w:sz w:val="24"/>
          <w:szCs w:val="24"/>
        </w:rPr>
        <w:t xml:space="preserve">e proper optimization of health </w:t>
      </w:r>
      <w:r w:rsidR="00C0164D" w:rsidRPr="00A54D1B">
        <w:rPr>
          <w:rFonts w:ascii="Times New Roman" w:hAnsi="Times New Roman" w:cs="Times New Roman"/>
          <w:sz w:val="24"/>
          <w:szCs w:val="24"/>
        </w:rPr>
        <w:t xml:space="preserve">resources and whether the resources are being employed to get the best value for money. </w:t>
      </w:r>
      <w:r w:rsidR="00B46045" w:rsidRPr="00A54D1B">
        <w:rPr>
          <w:rFonts w:ascii="Times New Roman" w:hAnsi="Times New Roman" w:cs="Times New Roman"/>
          <w:sz w:val="24"/>
          <w:szCs w:val="24"/>
        </w:rPr>
        <w:t xml:space="preserve">On the other hand, access means to have </w:t>
      </w:r>
      <w:r w:rsidR="00C0164D" w:rsidRPr="00A54D1B">
        <w:rPr>
          <w:rFonts w:ascii="Times New Roman" w:hAnsi="Times New Roman" w:cs="Times New Roman"/>
          <w:sz w:val="24"/>
          <w:szCs w:val="24"/>
        </w:rPr>
        <w:t xml:space="preserve">timely </w:t>
      </w:r>
      <w:r w:rsidR="00B46045" w:rsidRPr="00A54D1B">
        <w:rPr>
          <w:rFonts w:ascii="Times New Roman" w:hAnsi="Times New Roman" w:cs="Times New Roman"/>
          <w:sz w:val="24"/>
          <w:szCs w:val="24"/>
        </w:rPr>
        <w:t xml:space="preserve">use of </w:t>
      </w:r>
      <w:r w:rsidR="00656D1E">
        <w:rPr>
          <w:rFonts w:ascii="Times New Roman" w:hAnsi="Times New Roman" w:cs="Times New Roman"/>
          <w:sz w:val="24"/>
          <w:szCs w:val="24"/>
        </w:rPr>
        <w:t xml:space="preserve">the </w:t>
      </w:r>
      <w:r w:rsidR="00B46045" w:rsidRPr="00A54D1B">
        <w:rPr>
          <w:rFonts w:ascii="Times New Roman" w:hAnsi="Times New Roman" w:cs="Times New Roman"/>
          <w:sz w:val="24"/>
          <w:szCs w:val="24"/>
        </w:rPr>
        <w:t>personal health</w:t>
      </w:r>
      <w:r w:rsidR="00870878">
        <w:rPr>
          <w:rFonts w:ascii="Times New Roman" w:hAnsi="Times New Roman" w:cs="Times New Roman"/>
          <w:sz w:val="24"/>
          <w:szCs w:val="24"/>
        </w:rPr>
        <w:t>-care services in achieving</w:t>
      </w:r>
      <w:r w:rsidR="00B46045" w:rsidRPr="00A54D1B">
        <w:rPr>
          <w:rFonts w:ascii="Times New Roman" w:hAnsi="Times New Roman" w:cs="Times New Roman"/>
          <w:sz w:val="24"/>
          <w:szCs w:val="24"/>
        </w:rPr>
        <w:t xml:space="preserve"> the</w:t>
      </w:r>
      <w:r w:rsidR="00656D1E">
        <w:rPr>
          <w:rFonts w:ascii="Times New Roman" w:hAnsi="Times New Roman" w:cs="Times New Roman"/>
          <w:sz w:val="24"/>
          <w:szCs w:val="24"/>
        </w:rPr>
        <w:t xml:space="preserve"> very</w:t>
      </w:r>
      <w:r w:rsidR="00B46045" w:rsidRPr="00A54D1B">
        <w:rPr>
          <w:rFonts w:ascii="Times New Roman" w:hAnsi="Times New Roman" w:cs="Times New Roman"/>
          <w:sz w:val="24"/>
          <w:szCs w:val="24"/>
        </w:rPr>
        <w:t xml:space="preserve"> best health care </w:t>
      </w:r>
      <w:r w:rsidR="00F36150">
        <w:rPr>
          <w:rFonts w:ascii="Times New Roman" w:hAnsi="Times New Roman" w:cs="Times New Roman"/>
          <w:sz w:val="24"/>
          <w:szCs w:val="24"/>
        </w:rPr>
        <w:t>results/</w:t>
      </w:r>
      <w:r w:rsidR="00B46045" w:rsidRPr="00A54D1B">
        <w:rPr>
          <w:rFonts w:ascii="Times New Roman" w:hAnsi="Times New Roman" w:cs="Times New Roman"/>
          <w:sz w:val="24"/>
          <w:szCs w:val="24"/>
        </w:rPr>
        <w:t xml:space="preserve">outcomes. It consists of 4 components: workforce, timeliness, services, and </w:t>
      </w:r>
      <w:r w:rsidR="00B46045" w:rsidRPr="00A54D1B">
        <w:rPr>
          <w:rFonts w:ascii="Times New Roman" w:hAnsi="Times New Roman" w:cs="Times New Roman"/>
          <w:sz w:val="24"/>
          <w:szCs w:val="24"/>
        </w:rPr>
        <w:lastRenderedPageBreak/>
        <w:t>coverage. Health care outcomes refer to the results of medical care in terms of patients' health over time. La</w:t>
      </w:r>
      <w:r w:rsidR="00C24786" w:rsidRPr="00A54D1B">
        <w:rPr>
          <w:rFonts w:ascii="Times New Roman" w:hAnsi="Times New Roman" w:cs="Times New Roman"/>
          <w:sz w:val="24"/>
          <w:szCs w:val="24"/>
        </w:rPr>
        <w:t>stly, care processes refer to interacting or interrelated health care activities that change inputs into outputs.</w:t>
      </w:r>
    </w:p>
    <w:p w:rsidR="0090289D" w:rsidRPr="00A54D1B" w:rsidRDefault="003F6887" w:rsidP="00A54D1B">
      <w:pPr>
        <w:spacing w:line="480" w:lineRule="auto"/>
        <w:ind w:firstLine="720"/>
        <w:rPr>
          <w:rFonts w:ascii="Times New Roman" w:hAnsi="Times New Roman" w:cs="Times New Roman"/>
          <w:sz w:val="24"/>
          <w:szCs w:val="24"/>
        </w:rPr>
      </w:pPr>
      <w:r w:rsidRPr="00A54D1B">
        <w:rPr>
          <w:rFonts w:ascii="Times New Roman" w:hAnsi="Times New Roman" w:cs="Times New Roman"/>
          <w:sz w:val="24"/>
          <w:szCs w:val="24"/>
        </w:rPr>
        <w:t xml:space="preserve">As mentioned earlier, the health care outcomes dimension </w:t>
      </w:r>
      <w:r w:rsidRPr="00A54D1B">
        <w:rPr>
          <w:rFonts w:ascii="Times New Roman" w:hAnsi="Times New Roman" w:cs="Times New Roman"/>
          <w:sz w:val="24"/>
          <w:szCs w:val="24"/>
        </w:rPr>
        <w:t>includes approximately nine measures of the healthy population, which, when put together, are intended to show the outcomes that are attributable to the performance of the nation's healthcare delivery systems. Based on my opinion, this healthcare system di</w:t>
      </w:r>
      <w:r w:rsidRPr="00A54D1B">
        <w:rPr>
          <w:rFonts w:ascii="Times New Roman" w:hAnsi="Times New Roman" w:cs="Times New Roman"/>
          <w:sz w:val="24"/>
          <w:szCs w:val="24"/>
        </w:rPr>
        <w:t>mension is the most important of the other dimensions. This is because measuring health care outcomes allows a country to decide how to best care for its patients. The outcome measures aid the country in predicting the patients who may benefit from a certa</w:t>
      </w:r>
      <w:r w:rsidRPr="00A54D1B">
        <w:rPr>
          <w:rFonts w:ascii="Times New Roman" w:hAnsi="Times New Roman" w:cs="Times New Roman"/>
          <w:sz w:val="24"/>
          <w:szCs w:val="24"/>
        </w:rPr>
        <w:t xml:space="preserve">in intervention and help the nation identify any improvements needed after interventions are provided. Based on Mirror, Mirror article </w:t>
      </w:r>
      <w:r w:rsidR="0021742B" w:rsidRPr="00A54D1B">
        <w:rPr>
          <w:rFonts w:ascii="Times New Roman" w:hAnsi="Times New Roman" w:cs="Times New Roman"/>
          <w:sz w:val="24"/>
          <w:szCs w:val="24"/>
        </w:rPr>
        <w:t>published by Eric C. Schneider on the latest health care systems ranking, Australia emerged the best in healthcare outcomes overall. This is because Australia recorded the largest reduction in the rate of mortality compared to other nations. The country also performs well on its population's health outcomes, such as life expectancy at age sixty and infant mortality. The United States ranks last in overall healthcare outcomes. The United States recorded the highest mortality rate amenable to healthcare and experienced the tiniest reduction during the past few decades. The nation also performs very poorly on health outcomes of its population, like infant mortality.</w:t>
      </w:r>
    </w:p>
    <w:p w:rsidR="00F31253" w:rsidRPr="00A54D1B" w:rsidRDefault="003F6887" w:rsidP="00A54D1B">
      <w:pPr>
        <w:spacing w:line="480" w:lineRule="auto"/>
        <w:ind w:firstLine="720"/>
        <w:rPr>
          <w:rFonts w:ascii="Times New Roman" w:hAnsi="Times New Roman" w:cs="Times New Roman"/>
          <w:sz w:val="24"/>
          <w:szCs w:val="24"/>
        </w:rPr>
      </w:pPr>
      <w:r w:rsidRPr="00A54D1B">
        <w:rPr>
          <w:rFonts w:ascii="Times New Roman" w:hAnsi="Times New Roman" w:cs="Times New Roman"/>
          <w:sz w:val="24"/>
          <w:szCs w:val="24"/>
        </w:rPr>
        <w:t>The patient protection and affordable care act encompass nine titles that address an important reform component to the American healthcare system</w:t>
      </w:r>
      <w:r w:rsidR="00A54D1B" w:rsidRPr="00A54D1B">
        <w:rPr>
          <w:rFonts w:ascii="Times New Roman" w:hAnsi="Times New Roman" w:cs="Times New Roman"/>
          <w:sz w:val="24"/>
          <w:szCs w:val="24"/>
        </w:rPr>
        <w:t xml:space="preserve"> (</w:t>
      </w:r>
      <w:r w:rsidR="00A54D1B" w:rsidRPr="00A54D1B">
        <w:rPr>
          <w:rFonts w:ascii="Times New Roman" w:hAnsi="Times New Roman" w:cs="Times New Roman"/>
          <w:color w:val="222222"/>
          <w:sz w:val="24"/>
          <w:szCs w:val="24"/>
          <w:shd w:val="clear" w:color="auto" w:fill="FFFFFF"/>
        </w:rPr>
        <w:t>Protection, 2010</w:t>
      </w:r>
      <w:r w:rsidR="00A54D1B" w:rsidRPr="00A54D1B">
        <w:rPr>
          <w:rFonts w:ascii="Times New Roman" w:hAnsi="Times New Roman" w:cs="Times New Roman"/>
          <w:sz w:val="24"/>
          <w:szCs w:val="24"/>
        </w:rPr>
        <w:t>)</w:t>
      </w:r>
      <w:r w:rsidRPr="00A54D1B">
        <w:rPr>
          <w:rFonts w:ascii="Times New Roman" w:hAnsi="Times New Roman" w:cs="Times New Roman"/>
          <w:sz w:val="24"/>
          <w:szCs w:val="24"/>
        </w:rPr>
        <w:t>.</w:t>
      </w:r>
      <w:r w:rsidR="006F18B1" w:rsidRPr="00A54D1B">
        <w:rPr>
          <w:rFonts w:ascii="Times New Roman" w:hAnsi="Times New Roman" w:cs="Times New Roman"/>
          <w:sz w:val="24"/>
          <w:szCs w:val="24"/>
        </w:rPr>
        <w:t xml:space="preserve"> </w:t>
      </w:r>
      <w:r w:rsidR="00DE42D1" w:rsidRPr="00A54D1B">
        <w:rPr>
          <w:rFonts w:ascii="Times New Roman" w:hAnsi="Times New Roman" w:cs="Times New Roman"/>
          <w:sz w:val="24"/>
          <w:szCs w:val="24"/>
        </w:rPr>
        <w:t>The first component of the APPACA is known as the individual mandate</w:t>
      </w:r>
      <w:r w:rsidR="00A54D1B" w:rsidRPr="00A54D1B">
        <w:rPr>
          <w:rFonts w:ascii="Times New Roman" w:hAnsi="Times New Roman" w:cs="Times New Roman"/>
          <w:sz w:val="24"/>
          <w:szCs w:val="24"/>
        </w:rPr>
        <w:t xml:space="preserve"> (</w:t>
      </w:r>
      <w:r w:rsidR="00A54D1B" w:rsidRPr="00A54D1B">
        <w:rPr>
          <w:rFonts w:ascii="Times New Roman" w:hAnsi="Times New Roman" w:cs="Times New Roman"/>
          <w:color w:val="222222"/>
          <w:sz w:val="24"/>
          <w:szCs w:val="24"/>
          <w:shd w:val="clear" w:color="auto" w:fill="FFFFFF"/>
        </w:rPr>
        <w:t>Protection, 2010</w:t>
      </w:r>
      <w:r w:rsidR="00A54D1B" w:rsidRPr="00A54D1B">
        <w:rPr>
          <w:rFonts w:ascii="Times New Roman" w:hAnsi="Times New Roman" w:cs="Times New Roman"/>
          <w:sz w:val="24"/>
          <w:szCs w:val="24"/>
        </w:rPr>
        <w:t>)</w:t>
      </w:r>
      <w:r w:rsidR="00DE42D1" w:rsidRPr="00A54D1B">
        <w:rPr>
          <w:rFonts w:ascii="Times New Roman" w:hAnsi="Times New Roman" w:cs="Times New Roman"/>
          <w:sz w:val="24"/>
          <w:szCs w:val="24"/>
        </w:rPr>
        <w:t xml:space="preserve">. </w:t>
      </w:r>
      <w:r w:rsidR="00F955D1" w:rsidRPr="00A54D1B">
        <w:rPr>
          <w:rFonts w:ascii="Times New Roman" w:hAnsi="Times New Roman" w:cs="Times New Roman"/>
          <w:sz w:val="24"/>
          <w:szCs w:val="24"/>
        </w:rPr>
        <w:t xml:space="preserve">This </w:t>
      </w:r>
      <w:r w:rsidR="00DE42D1" w:rsidRPr="00A54D1B">
        <w:rPr>
          <w:rFonts w:ascii="Times New Roman" w:hAnsi="Times New Roman" w:cs="Times New Roman"/>
          <w:sz w:val="24"/>
          <w:szCs w:val="24"/>
        </w:rPr>
        <w:t>was</w:t>
      </w:r>
      <w:r w:rsidR="00F955D1" w:rsidRPr="00A54D1B">
        <w:rPr>
          <w:rFonts w:ascii="Times New Roman" w:hAnsi="Times New Roman" w:cs="Times New Roman"/>
          <w:sz w:val="24"/>
          <w:szCs w:val="24"/>
        </w:rPr>
        <w:t xml:space="preserve"> a requirement under the APPACA that individuals lacking healthcare insurance coverage </w:t>
      </w:r>
      <w:r w:rsidR="001D3BF2" w:rsidRPr="00A54D1B">
        <w:rPr>
          <w:rFonts w:ascii="Times New Roman" w:hAnsi="Times New Roman" w:cs="Times New Roman"/>
          <w:sz w:val="24"/>
          <w:szCs w:val="24"/>
        </w:rPr>
        <w:t xml:space="preserve">from </w:t>
      </w:r>
      <w:r w:rsidR="001D3BF2" w:rsidRPr="00A54D1B">
        <w:rPr>
          <w:rFonts w:ascii="Times New Roman" w:hAnsi="Times New Roman" w:cs="Times New Roman"/>
          <w:sz w:val="24"/>
          <w:szCs w:val="24"/>
        </w:rPr>
        <w:lastRenderedPageBreak/>
        <w:t>their respective employers and those who did not qualify for Medicare or Medicaid needed to obtain coverage. And if they failed to do so, they would face a penalty.</w:t>
      </w:r>
      <w:r w:rsidR="00DE42D1" w:rsidRPr="00A54D1B">
        <w:rPr>
          <w:rFonts w:ascii="Times New Roman" w:hAnsi="Times New Roman" w:cs="Times New Roman"/>
          <w:sz w:val="24"/>
          <w:szCs w:val="24"/>
        </w:rPr>
        <w:t xml:space="preserve"> This new healthcare law applied to people of all ages. This meant that if you have dependents, you will be responsible for making sure that they too had healthcare insurance coverage.</w:t>
      </w:r>
      <w:r w:rsidR="001D3BF2" w:rsidRPr="00A54D1B">
        <w:rPr>
          <w:rFonts w:ascii="Times New Roman" w:hAnsi="Times New Roman" w:cs="Times New Roman"/>
          <w:sz w:val="24"/>
          <w:szCs w:val="24"/>
        </w:rPr>
        <w:t xml:space="preserve"> </w:t>
      </w:r>
      <w:r w:rsidR="00DE42D1" w:rsidRPr="00A54D1B">
        <w:rPr>
          <w:rFonts w:ascii="Times New Roman" w:hAnsi="Times New Roman" w:cs="Times New Roman"/>
          <w:sz w:val="24"/>
          <w:szCs w:val="24"/>
        </w:rPr>
        <w:t xml:space="preserve">Although the ''individual mandate law'' affects many Americans, there are several exceptions. For instance, members of federally recognized tribes of the Indians and specific religious ministries are exempt from the law. A person may also be exempted if he/she is facing certain financial or life hardships such as homelessness, bankruptcy, utility shut-off, natural disaster, eviction, and death of a family member. The second component of the law </w:t>
      </w:r>
      <w:r w:rsidR="006A3227" w:rsidRPr="00A54D1B">
        <w:rPr>
          <w:rFonts w:ascii="Times New Roman" w:hAnsi="Times New Roman" w:cs="Times New Roman"/>
          <w:sz w:val="24"/>
          <w:szCs w:val="24"/>
        </w:rPr>
        <w:t>is a cost-sharing scheme. Under this law, the federal government provided those insurance companies that participated in APPACA exchange payments to help these insurers keep their premium costs low and entice the companies to continue to participate</w:t>
      </w:r>
      <w:r w:rsidR="00A54D1B" w:rsidRPr="00A54D1B">
        <w:rPr>
          <w:rFonts w:ascii="Times New Roman" w:hAnsi="Times New Roman" w:cs="Times New Roman"/>
          <w:sz w:val="24"/>
          <w:szCs w:val="24"/>
        </w:rPr>
        <w:t xml:space="preserve"> (</w:t>
      </w:r>
      <w:r w:rsidR="00A54D1B" w:rsidRPr="00A54D1B">
        <w:rPr>
          <w:rFonts w:ascii="Times New Roman" w:hAnsi="Times New Roman" w:cs="Times New Roman"/>
          <w:color w:val="222222"/>
          <w:sz w:val="24"/>
          <w:szCs w:val="24"/>
          <w:shd w:val="clear" w:color="auto" w:fill="FFFFFF"/>
        </w:rPr>
        <w:t>Protection, 2010</w:t>
      </w:r>
      <w:r w:rsidR="00A54D1B" w:rsidRPr="00A54D1B">
        <w:rPr>
          <w:rFonts w:ascii="Times New Roman" w:hAnsi="Times New Roman" w:cs="Times New Roman"/>
          <w:sz w:val="24"/>
          <w:szCs w:val="24"/>
        </w:rPr>
        <w:t>)</w:t>
      </w:r>
      <w:r w:rsidR="006A3227" w:rsidRPr="00A54D1B">
        <w:rPr>
          <w:rFonts w:ascii="Times New Roman" w:hAnsi="Times New Roman" w:cs="Times New Roman"/>
          <w:sz w:val="24"/>
          <w:szCs w:val="24"/>
        </w:rPr>
        <w:t xml:space="preserve">. The provisions included in the act were also meant to make healthcare insurance coverage obtainable for those families that couldn't afford it and encourage wide participation in healthcare insurance. In addition to premium tax credits, consumers are eligible for another form of financial support known as the cost-sharing reductions. These </w:t>
      </w:r>
      <w:r w:rsidR="008E2264" w:rsidRPr="00A54D1B">
        <w:rPr>
          <w:rFonts w:ascii="Times New Roman" w:hAnsi="Times New Roman" w:cs="Times New Roman"/>
          <w:sz w:val="24"/>
          <w:szCs w:val="24"/>
        </w:rPr>
        <w:t>subsidies</w:t>
      </w:r>
      <w:r w:rsidR="00735302">
        <w:rPr>
          <w:rFonts w:ascii="Times New Roman" w:hAnsi="Times New Roman" w:cs="Times New Roman"/>
          <w:sz w:val="24"/>
          <w:szCs w:val="24"/>
        </w:rPr>
        <w:t xml:space="preserve"> lower a family or person’s out-of-pocket costs like</w:t>
      </w:r>
      <w:r w:rsidR="006A3227" w:rsidRPr="00A54D1B">
        <w:rPr>
          <w:rFonts w:ascii="Times New Roman" w:hAnsi="Times New Roman" w:cs="Times New Roman"/>
          <w:sz w:val="24"/>
          <w:szCs w:val="24"/>
        </w:rPr>
        <w:t xml:space="preserve"> </w:t>
      </w:r>
      <w:r w:rsidR="00735302">
        <w:rPr>
          <w:rFonts w:ascii="Times New Roman" w:hAnsi="Times New Roman" w:cs="Times New Roman"/>
          <w:sz w:val="24"/>
          <w:szCs w:val="24"/>
        </w:rPr>
        <w:t xml:space="preserve">coinsurance, copayments, or </w:t>
      </w:r>
      <w:r w:rsidR="008E2264" w:rsidRPr="00A54D1B">
        <w:rPr>
          <w:rFonts w:ascii="Times New Roman" w:hAnsi="Times New Roman" w:cs="Times New Roman"/>
          <w:sz w:val="24"/>
          <w:szCs w:val="24"/>
        </w:rPr>
        <w:t>deductibles when the individual uses healthcare services.</w:t>
      </w:r>
    </w:p>
    <w:p w:rsidR="00685A75" w:rsidRPr="00A54D1B" w:rsidRDefault="003F6887" w:rsidP="00A54D1B">
      <w:pPr>
        <w:spacing w:line="480" w:lineRule="auto"/>
        <w:ind w:firstLine="720"/>
        <w:rPr>
          <w:rFonts w:ascii="Times New Roman" w:hAnsi="Times New Roman" w:cs="Times New Roman"/>
          <w:sz w:val="24"/>
          <w:szCs w:val="24"/>
        </w:rPr>
      </w:pPr>
      <w:r w:rsidRPr="00A54D1B">
        <w:rPr>
          <w:rFonts w:ascii="Times New Roman" w:hAnsi="Times New Roman" w:cs="Times New Roman"/>
          <w:sz w:val="24"/>
          <w:szCs w:val="24"/>
        </w:rPr>
        <w:t>Since the implementation of the APPACA in 2010, several changes have been made to the act.</w:t>
      </w:r>
      <w:r w:rsidRPr="00A54D1B">
        <w:rPr>
          <w:rFonts w:ascii="Times New Roman" w:hAnsi="Times New Roman" w:cs="Times New Roman"/>
          <w:sz w:val="24"/>
          <w:szCs w:val="24"/>
        </w:rPr>
        <w:t xml:space="preserve"> Perhaps the most notable change made recently to the APPACA under the trump administration is the decision to eliminate the ''individual mandate''. As stated earlier, the individual mandate was necessary under the APPACA that individuals who lacked health</w:t>
      </w:r>
      <w:r w:rsidRPr="00A54D1B">
        <w:rPr>
          <w:rFonts w:ascii="Times New Roman" w:hAnsi="Times New Roman" w:cs="Times New Roman"/>
          <w:sz w:val="24"/>
          <w:szCs w:val="24"/>
        </w:rPr>
        <w:t xml:space="preserve">care insurance coverage from their respective employees or any other source and those who did not qualify for Medicare or Medicaid needed to get coverage or face a tax penalty if they failed to do </w:t>
      </w:r>
      <w:r w:rsidRPr="00A54D1B">
        <w:rPr>
          <w:rFonts w:ascii="Times New Roman" w:hAnsi="Times New Roman" w:cs="Times New Roman"/>
          <w:sz w:val="24"/>
          <w:szCs w:val="24"/>
        </w:rPr>
        <w:lastRenderedPageBreak/>
        <w:t>as required. Recently, the Trump administration ''took teet</w:t>
      </w:r>
      <w:r w:rsidRPr="00A54D1B">
        <w:rPr>
          <w:rFonts w:ascii="Times New Roman" w:hAnsi="Times New Roman" w:cs="Times New Roman"/>
          <w:sz w:val="24"/>
          <w:szCs w:val="24"/>
        </w:rPr>
        <w:t>h out of individual mandate'' and decreased the penalty of people taxes to $</w:t>
      </w:r>
      <w:r w:rsidR="007A1C30">
        <w:rPr>
          <w:rFonts w:ascii="Times New Roman" w:hAnsi="Times New Roman" w:cs="Times New Roman"/>
          <w:sz w:val="24"/>
          <w:szCs w:val="24"/>
        </w:rPr>
        <w:t>0. According to the Congressional-</w:t>
      </w:r>
      <w:r w:rsidR="00730771" w:rsidRPr="00A54D1B">
        <w:rPr>
          <w:rFonts w:ascii="Times New Roman" w:hAnsi="Times New Roman" w:cs="Times New Roman"/>
          <w:sz w:val="24"/>
          <w:szCs w:val="24"/>
        </w:rPr>
        <w:t>budget office</w:t>
      </w:r>
      <w:r w:rsidR="007A1C30">
        <w:rPr>
          <w:rFonts w:ascii="Times New Roman" w:hAnsi="Times New Roman" w:cs="Times New Roman"/>
          <w:sz w:val="24"/>
          <w:szCs w:val="24"/>
        </w:rPr>
        <w:t xml:space="preserve"> or simply CBO, the removal</w:t>
      </w:r>
      <w:r w:rsidR="00730771" w:rsidRPr="00A54D1B">
        <w:rPr>
          <w:rFonts w:ascii="Times New Roman" w:hAnsi="Times New Roman" w:cs="Times New Roman"/>
          <w:sz w:val="24"/>
          <w:szCs w:val="24"/>
        </w:rPr>
        <w:t xml:space="preserve"> of the individual mandate penalty would lower health</w:t>
      </w:r>
      <w:r w:rsidR="007A1C30">
        <w:rPr>
          <w:rFonts w:ascii="Times New Roman" w:hAnsi="Times New Roman" w:cs="Times New Roman"/>
          <w:sz w:val="24"/>
          <w:szCs w:val="24"/>
        </w:rPr>
        <w:t xml:space="preserve"> care</w:t>
      </w:r>
      <w:r w:rsidR="00730771" w:rsidRPr="00A54D1B">
        <w:rPr>
          <w:rFonts w:ascii="Times New Roman" w:hAnsi="Times New Roman" w:cs="Times New Roman"/>
          <w:sz w:val="24"/>
          <w:szCs w:val="24"/>
        </w:rPr>
        <w:t xml:space="preserve"> insurance enrollment by </w:t>
      </w:r>
      <w:r w:rsidR="007A1C30">
        <w:rPr>
          <w:rFonts w:ascii="Times New Roman" w:hAnsi="Times New Roman" w:cs="Times New Roman"/>
          <w:sz w:val="24"/>
          <w:szCs w:val="24"/>
        </w:rPr>
        <w:t xml:space="preserve">approximately </w:t>
      </w:r>
      <w:r w:rsidR="00730771" w:rsidRPr="00A54D1B">
        <w:rPr>
          <w:rFonts w:ascii="Times New Roman" w:hAnsi="Times New Roman" w:cs="Times New Roman"/>
          <w:sz w:val="24"/>
          <w:szCs w:val="24"/>
        </w:rPr>
        <w:t xml:space="preserve">three million to </w:t>
      </w:r>
      <w:r w:rsidR="007A1C30">
        <w:rPr>
          <w:rFonts w:ascii="Times New Roman" w:hAnsi="Times New Roman" w:cs="Times New Roman"/>
          <w:sz w:val="24"/>
          <w:szCs w:val="24"/>
        </w:rPr>
        <w:t xml:space="preserve">about </w:t>
      </w:r>
      <w:r w:rsidR="00730771" w:rsidRPr="00A54D1B">
        <w:rPr>
          <w:rFonts w:ascii="Times New Roman" w:hAnsi="Times New Roman" w:cs="Times New Roman"/>
          <w:sz w:val="24"/>
          <w:szCs w:val="24"/>
        </w:rPr>
        <w:t>six million while at the same time rai</w:t>
      </w:r>
      <w:r w:rsidR="007A1C30">
        <w:rPr>
          <w:rFonts w:ascii="Times New Roman" w:hAnsi="Times New Roman" w:cs="Times New Roman"/>
          <w:sz w:val="24"/>
          <w:szCs w:val="24"/>
        </w:rPr>
        <w:t>sing premiums on the individual-</w:t>
      </w:r>
      <w:r w:rsidR="00730771" w:rsidRPr="00A54D1B">
        <w:rPr>
          <w:rFonts w:ascii="Times New Roman" w:hAnsi="Times New Roman" w:cs="Times New Roman"/>
          <w:sz w:val="24"/>
          <w:szCs w:val="24"/>
        </w:rPr>
        <w:t>market by approximately 10%</w:t>
      </w:r>
      <w:r w:rsidR="00A54D1B" w:rsidRPr="00A54D1B">
        <w:rPr>
          <w:rFonts w:ascii="Times New Roman" w:hAnsi="Times New Roman" w:cs="Times New Roman"/>
          <w:sz w:val="24"/>
          <w:szCs w:val="24"/>
        </w:rPr>
        <w:t xml:space="preserve"> (</w:t>
      </w:r>
      <w:r w:rsidR="00A54D1B" w:rsidRPr="00A54D1B">
        <w:rPr>
          <w:rFonts w:ascii="Times New Roman" w:hAnsi="Times New Roman" w:cs="Times New Roman"/>
          <w:color w:val="222222"/>
          <w:sz w:val="24"/>
          <w:szCs w:val="24"/>
          <w:shd w:val="clear" w:color="auto" w:fill="FFFFFF"/>
        </w:rPr>
        <w:t>Papanicolas et al., 2018</w:t>
      </w:r>
      <w:r w:rsidR="00A54D1B" w:rsidRPr="00A54D1B">
        <w:rPr>
          <w:rFonts w:ascii="Times New Roman" w:hAnsi="Times New Roman" w:cs="Times New Roman"/>
          <w:sz w:val="24"/>
          <w:szCs w:val="24"/>
        </w:rPr>
        <w:t>)</w:t>
      </w:r>
      <w:r w:rsidR="00730771" w:rsidRPr="00A54D1B">
        <w:rPr>
          <w:rFonts w:ascii="Times New Roman" w:hAnsi="Times New Roman" w:cs="Times New Roman"/>
          <w:sz w:val="24"/>
          <w:szCs w:val="24"/>
        </w:rPr>
        <w:t>. Based on research, it is estimated that three million to 13 million fewer individuals had health insurance in 2020 due to the elim</w:t>
      </w:r>
      <w:r w:rsidRPr="00A54D1B">
        <w:rPr>
          <w:rFonts w:ascii="Times New Roman" w:hAnsi="Times New Roman" w:cs="Times New Roman"/>
          <w:sz w:val="24"/>
          <w:szCs w:val="24"/>
        </w:rPr>
        <w:t>ination of the penalt</w:t>
      </w:r>
      <w:r w:rsidRPr="00A54D1B">
        <w:rPr>
          <w:rFonts w:ascii="Times New Roman" w:hAnsi="Times New Roman" w:cs="Times New Roman"/>
          <w:sz w:val="24"/>
          <w:szCs w:val="24"/>
        </w:rPr>
        <w:t>y, and premiums for many individual market plans increased from 3 t0 13%. Additionally, ending the law has resulted in some individuals, particularly those who seem healthier or younger to drop the coverage</w:t>
      </w:r>
      <w:r w:rsidR="00A54D1B" w:rsidRPr="00A54D1B">
        <w:rPr>
          <w:rFonts w:ascii="Times New Roman" w:hAnsi="Times New Roman" w:cs="Times New Roman"/>
          <w:sz w:val="24"/>
          <w:szCs w:val="24"/>
        </w:rPr>
        <w:t xml:space="preserve"> (</w:t>
      </w:r>
      <w:r w:rsidR="00A54D1B" w:rsidRPr="00A54D1B">
        <w:rPr>
          <w:rFonts w:ascii="Times New Roman" w:hAnsi="Times New Roman" w:cs="Times New Roman"/>
          <w:color w:val="222222"/>
          <w:sz w:val="24"/>
          <w:szCs w:val="24"/>
          <w:shd w:val="clear" w:color="auto" w:fill="FFFFFF"/>
        </w:rPr>
        <w:t>Kumar, 2020</w:t>
      </w:r>
      <w:r w:rsidR="00A54D1B" w:rsidRPr="00A54D1B">
        <w:rPr>
          <w:rFonts w:ascii="Times New Roman" w:hAnsi="Times New Roman" w:cs="Times New Roman"/>
          <w:sz w:val="24"/>
          <w:szCs w:val="24"/>
        </w:rPr>
        <w:t>)</w:t>
      </w:r>
      <w:r w:rsidRPr="00A54D1B">
        <w:rPr>
          <w:rFonts w:ascii="Times New Roman" w:hAnsi="Times New Roman" w:cs="Times New Roman"/>
          <w:sz w:val="24"/>
          <w:szCs w:val="24"/>
        </w:rPr>
        <w:t xml:space="preserve">. </w:t>
      </w:r>
    </w:p>
    <w:p w:rsidR="00A54D1B" w:rsidRPr="00A54D1B" w:rsidRDefault="003F6887" w:rsidP="00A54D1B">
      <w:pPr>
        <w:spacing w:line="480" w:lineRule="auto"/>
        <w:ind w:firstLine="720"/>
        <w:rPr>
          <w:rFonts w:ascii="Times New Roman" w:hAnsi="Times New Roman" w:cs="Times New Roman"/>
          <w:sz w:val="24"/>
          <w:szCs w:val="24"/>
        </w:rPr>
      </w:pPr>
      <w:r w:rsidRPr="00A54D1B">
        <w:rPr>
          <w:rFonts w:ascii="Times New Roman" w:hAnsi="Times New Roman" w:cs="Times New Roman"/>
          <w:sz w:val="24"/>
          <w:szCs w:val="24"/>
        </w:rPr>
        <w:t>On the other hand, changes have a</w:t>
      </w:r>
      <w:r w:rsidRPr="00A54D1B">
        <w:rPr>
          <w:rFonts w:ascii="Times New Roman" w:hAnsi="Times New Roman" w:cs="Times New Roman"/>
          <w:sz w:val="24"/>
          <w:szCs w:val="24"/>
        </w:rPr>
        <w:t>lso been made to the second law discussed above- APPACA cost-sharing subsidies. In 2017, the Trump administration immediately stopped making the payments without any warning to insurance companies. The termination of APPACA cost-sharing subsidies has great</w:t>
      </w:r>
      <w:r w:rsidRPr="00A54D1B">
        <w:rPr>
          <w:rFonts w:ascii="Times New Roman" w:hAnsi="Times New Roman" w:cs="Times New Roman"/>
          <w:sz w:val="24"/>
          <w:szCs w:val="24"/>
        </w:rPr>
        <w:t xml:space="preserve">ly impacted our healthcare systems. </w:t>
      </w:r>
      <w:r w:rsidR="0017438C" w:rsidRPr="00A54D1B">
        <w:rPr>
          <w:rFonts w:ascii="Times New Roman" w:hAnsi="Times New Roman" w:cs="Times New Roman"/>
          <w:sz w:val="24"/>
          <w:szCs w:val="24"/>
        </w:rPr>
        <w:t>The ACA cost sharing subsidies greatly reduced the huge number of uninsured Americans to low levels. They aided more individual's access to healthcare services, particularly people with low incomes and the Black-Americans. With the major unexpected twist in the governments' decision to end this subsidy in 2017, the low-income people who had earlier taken up coverage were forced to drop the coverage for their inability to cater for the service. This, according to research, takes back the American health system to where it was decades ago. Resultantly, the American healthcare system was ranked last in healthcare outcomes recording the highest mortality in the past few years</w:t>
      </w:r>
      <w:r w:rsidRPr="00A54D1B">
        <w:rPr>
          <w:rFonts w:ascii="Times New Roman" w:hAnsi="Times New Roman" w:cs="Times New Roman"/>
          <w:sz w:val="24"/>
          <w:szCs w:val="24"/>
        </w:rPr>
        <w:t xml:space="preserve"> (</w:t>
      </w:r>
      <w:r w:rsidRPr="00A54D1B">
        <w:rPr>
          <w:rFonts w:ascii="Times New Roman" w:hAnsi="Times New Roman" w:cs="Times New Roman"/>
          <w:color w:val="222222"/>
          <w:sz w:val="24"/>
          <w:szCs w:val="24"/>
          <w:shd w:val="clear" w:color="auto" w:fill="FFFFFF"/>
        </w:rPr>
        <w:t>Kumar, 2020</w:t>
      </w:r>
      <w:r w:rsidRPr="00A54D1B">
        <w:rPr>
          <w:rFonts w:ascii="Times New Roman" w:hAnsi="Times New Roman" w:cs="Times New Roman"/>
          <w:sz w:val="24"/>
          <w:szCs w:val="24"/>
        </w:rPr>
        <w:t>)</w:t>
      </w:r>
      <w:r w:rsidR="0017438C" w:rsidRPr="00A54D1B">
        <w:rPr>
          <w:rFonts w:ascii="Times New Roman" w:hAnsi="Times New Roman" w:cs="Times New Roman"/>
          <w:sz w:val="24"/>
          <w:szCs w:val="24"/>
        </w:rPr>
        <w:t>.</w:t>
      </w:r>
    </w:p>
    <w:p w:rsidR="002D5830" w:rsidRDefault="002D5830" w:rsidP="00A54D1B">
      <w:pPr>
        <w:spacing w:line="480" w:lineRule="auto"/>
        <w:jc w:val="center"/>
        <w:rPr>
          <w:rFonts w:ascii="Times New Roman" w:hAnsi="Times New Roman" w:cs="Times New Roman"/>
          <w:color w:val="222222"/>
          <w:sz w:val="24"/>
          <w:szCs w:val="24"/>
          <w:shd w:val="clear" w:color="auto" w:fill="FFFFFF"/>
        </w:rPr>
      </w:pPr>
    </w:p>
    <w:p w:rsidR="00A54D1B" w:rsidRPr="00A54D1B" w:rsidRDefault="003F6887" w:rsidP="00A54D1B">
      <w:pPr>
        <w:spacing w:line="480" w:lineRule="auto"/>
        <w:jc w:val="center"/>
        <w:rPr>
          <w:rFonts w:ascii="Times New Roman" w:hAnsi="Times New Roman" w:cs="Times New Roman"/>
          <w:color w:val="222222"/>
          <w:sz w:val="24"/>
          <w:szCs w:val="24"/>
          <w:shd w:val="clear" w:color="auto" w:fill="FFFFFF"/>
        </w:rPr>
      </w:pPr>
      <w:r w:rsidRPr="00A54D1B">
        <w:rPr>
          <w:rFonts w:ascii="Times New Roman" w:hAnsi="Times New Roman" w:cs="Times New Roman"/>
          <w:color w:val="222222"/>
          <w:sz w:val="24"/>
          <w:szCs w:val="24"/>
          <w:shd w:val="clear" w:color="auto" w:fill="FFFFFF"/>
        </w:rPr>
        <w:lastRenderedPageBreak/>
        <w:t>References</w:t>
      </w:r>
    </w:p>
    <w:p w:rsidR="00F93C38" w:rsidRPr="00A54D1B" w:rsidRDefault="003F6887" w:rsidP="00A54D1B">
      <w:pPr>
        <w:spacing w:line="480" w:lineRule="auto"/>
        <w:ind w:firstLine="720"/>
        <w:rPr>
          <w:rFonts w:ascii="Times New Roman" w:hAnsi="Times New Roman" w:cs="Times New Roman"/>
          <w:color w:val="222222"/>
          <w:sz w:val="24"/>
          <w:szCs w:val="24"/>
          <w:shd w:val="clear" w:color="auto" w:fill="FFFFFF"/>
        </w:rPr>
      </w:pPr>
      <w:r w:rsidRPr="00A54D1B">
        <w:rPr>
          <w:rFonts w:ascii="Times New Roman" w:hAnsi="Times New Roman" w:cs="Times New Roman"/>
          <w:color w:val="222222"/>
          <w:sz w:val="24"/>
          <w:szCs w:val="24"/>
          <w:shd w:val="clear" w:color="auto" w:fill="FFFFFF"/>
        </w:rPr>
        <w:t>Protection, P., &amp; Act, A.</w:t>
      </w:r>
      <w:r w:rsidRPr="00A54D1B">
        <w:rPr>
          <w:rFonts w:ascii="Times New Roman" w:hAnsi="Times New Roman" w:cs="Times New Roman"/>
          <w:color w:val="222222"/>
          <w:sz w:val="24"/>
          <w:szCs w:val="24"/>
          <w:shd w:val="clear" w:color="auto" w:fill="FFFFFF"/>
        </w:rPr>
        <w:t xml:space="preserve"> C. (2010). Patient protection and affordable care act. </w:t>
      </w:r>
      <w:r w:rsidRPr="00A54D1B">
        <w:rPr>
          <w:rFonts w:ascii="Times New Roman" w:hAnsi="Times New Roman" w:cs="Times New Roman"/>
          <w:i/>
          <w:iCs/>
          <w:color w:val="222222"/>
          <w:sz w:val="24"/>
          <w:szCs w:val="24"/>
          <w:shd w:val="clear" w:color="auto" w:fill="FFFFFF"/>
        </w:rPr>
        <w:t>Public law</w:t>
      </w:r>
      <w:r w:rsidRPr="00A54D1B">
        <w:rPr>
          <w:rFonts w:ascii="Times New Roman" w:hAnsi="Times New Roman" w:cs="Times New Roman"/>
          <w:color w:val="222222"/>
          <w:sz w:val="24"/>
          <w:szCs w:val="24"/>
          <w:shd w:val="clear" w:color="auto" w:fill="FFFFFF"/>
        </w:rPr>
        <w:t>, </w:t>
      </w:r>
      <w:r w:rsidRPr="00A54D1B">
        <w:rPr>
          <w:rFonts w:ascii="Times New Roman" w:hAnsi="Times New Roman" w:cs="Times New Roman"/>
          <w:i/>
          <w:iCs/>
          <w:color w:val="222222"/>
          <w:sz w:val="24"/>
          <w:szCs w:val="24"/>
          <w:shd w:val="clear" w:color="auto" w:fill="FFFFFF"/>
        </w:rPr>
        <w:t>111</w:t>
      </w:r>
      <w:r w:rsidRPr="00A54D1B">
        <w:rPr>
          <w:rFonts w:ascii="Times New Roman" w:hAnsi="Times New Roman" w:cs="Times New Roman"/>
          <w:color w:val="222222"/>
          <w:sz w:val="24"/>
          <w:szCs w:val="24"/>
          <w:shd w:val="clear" w:color="auto" w:fill="FFFFFF"/>
        </w:rPr>
        <w:t>(48), 759-762.</w:t>
      </w:r>
    </w:p>
    <w:p w:rsidR="00F93C38" w:rsidRPr="00A54D1B" w:rsidRDefault="003F6887" w:rsidP="00A54D1B">
      <w:pPr>
        <w:spacing w:line="480" w:lineRule="auto"/>
        <w:ind w:firstLine="720"/>
        <w:rPr>
          <w:rFonts w:ascii="Times New Roman" w:hAnsi="Times New Roman" w:cs="Times New Roman"/>
          <w:color w:val="222222"/>
          <w:sz w:val="24"/>
          <w:szCs w:val="24"/>
          <w:shd w:val="clear" w:color="auto" w:fill="FFFFFF"/>
        </w:rPr>
      </w:pPr>
      <w:r w:rsidRPr="00A54D1B">
        <w:rPr>
          <w:rFonts w:ascii="Times New Roman" w:hAnsi="Times New Roman" w:cs="Times New Roman"/>
          <w:color w:val="222222"/>
          <w:sz w:val="24"/>
          <w:szCs w:val="24"/>
          <w:shd w:val="clear" w:color="auto" w:fill="FFFFFF"/>
        </w:rPr>
        <w:t>Kumar, S., Ghildayal, N. S., &amp; Shah, R. N. (2011). Examining quality and efficiency of the US healthcare system. </w:t>
      </w:r>
      <w:r w:rsidRPr="00A54D1B">
        <w:rPr>
          <w:rFonts w:ascii="Times New Roman" w:hAnsi="Times New Roman" w:cs="Times New Roman"/>
          <w:i/>
          <w:iCs/>
          <w:color w:val="222222"/>
          <w:sz w:val="24"/>
          <w:szCs w:val="24"/>
          <w:shd w:val="clear" w:color="auto" w:fill="FFFFFF"/>
        </w:rPr>
        <w:t>International journal of health care quality assurance</w:t>
      </w:r>
      <w:r w:rsidRPr="00A54D1B">
        <w:rPr>
          <w:rFonts w:ascii="Times New Roman" w:hAnsi="Times New Roman" w:cs="Times New Roman"/>
          <w:color w:val="222222"/>
          <w:sz w:val="24"/>
          <w:szCs w:val="24"/>
          <w:shd w:val="clear" w:color="auto" w:fill="FFFFFF"/>
        </w:rPr>
        <w:t>.</w:t>
      </w:r>
    </w:p>
    <w:p w:rsidR="00F93C38" w:rsidRPr="00A54D1B" w:rsidRDefault="003F6887" w:rsidP="00A54D1B">
      <w:pPr>
        <w:spacing w:line="480" w:lineRule="auto"/>
        <w:ind w:firstLine="720"/>
        <w:rPr>
          <w:rFonts w:ascii="Times New Roman" w:hAnsi="Times New Roman" w:cs="Times New Roman"/>
          <w:color w:val="222222"/>
          <w:sz w:val="24"/>
          <w:szCs w:val="24"/>
          <w:shd w:val="clear" w:color="auto" w:fill="FFFFFF"/>
        </w:rPr>
      </w:pPr>
      <w:r w:rsidRPr="00A54D1B">
        <w:rPr>
          <w:rFonts w:ascii="Times New Roman" w:hAnsi="Times New Roman" w:cs="Times New Roman"/>
          <w:color w:val="222222"/>
          <w:sz w:val="24"/>
          <w:szCs w:val="24"/>
          <w:shd w:val="clear" w:color="auto" w:fill="FFFFFF"/>
        </w:rPr>
        <w:t>S</w:t>
      </w:r>
      <w:r w:rsidRPr="00A54D1B">
        <w:rPr>
          <w:rFonts w:ascii="Times New Roman" w:hAnsi="Times New Roman" w:cs="Times New Roman"/>
          <w:color w:val="222222"/>
          <w:sz w:val="24"/>
          <w:szCs w:val="24"/>
          <w:shd w:val="clear" w:color="auto" w:fill="FFFFFF"/>
        </w:rPr>
        <w:t>altman, R. B., Figu</w:t>
      </w:r>
      <w:r w:rsidR="00A54D1B" w:rsidRPr="00A54D1B">
        <w:rPr>
          <w:rFonts w:ascii="Times New Roman" w:hAnsi="Times New Roman" w:cs="Times New Roman"/>
          <w:color w:val="222222"/>
          <w:sz w:val="24"/>
          <w:szCs w:val="24"/>
          <w:shd w:val="clear" w:color="auto" w:fill="FFFFFF"/>
        </w:rPr>
        <w:t>eras, J., &amp; Saltman, R. B. (2020</w:t>
      </w:r>
      <w:r w:rsidRPr="00A54D1B">
        <w:rPr>
          <w:rFonts w:ascii="Times New Roman" w:hAnsi="Times New Roman" w:cs="Times New Roman"/>
          <w:color w:val="222222"/>
          <w:sz w:val="24"/>
          <w:szCs w:val="24"/>
          <w:shd w:val="clear" w:color="auto" w:fill="FFFFFF"/>
        </w:rPr>
        <w:t>). European health care reform: analysis of current strategies.</w:t>
      </w:r>
    </w:p>
    <w:p w:rsidR="00F93C38" w:rsidRPr="00A54D1B" w:rsidRDefault="003F6887" w:rsidP="00A54D1B">
      <w:pPr>
        <w:spacing w:line="480" w:lineRule="auto"/>
        <w:ind w:firstLine="720"/>
        <w:rPr>
          <w:rFonts w:ascii="Times New Roman" w:hAnsi="Times New Roman" w:cs="Times New Roman"/>
          <w:color w:val="222222"/>
          <w:sz w:val="24"/>
          <w:szCs w:val="24"/>
          <w:shd w:val="clear" w:color="auto" w:fill="FFFFFF"/>
        </w:rPr>
      </w:pPr>
      <w:r w:rsidRPr="00A54D1B">
        <w:rPr>
          <w:rFonts w:ascii="Times New Roman" w:hAnsi="Times New Roman" w:cs="Times New Roman"/>
          <w:color w:val="222222"/>
          <w:sz w:val="24"/>
          <w:szCs w:val="24"/>
          <w:shd w:val="clear" w:color="auto" w:fill="FFFFFF"/>
        </w:rPr>
        <w:t>Papanicolas, I., Woskie, L. R., &amp; Jha, A. K. (2018). Health care spending in the United States and other high-income countries. </w:t>
      </w:r>
      <w:r w:rsidRPr="00A54D1B">
        <w:rPr>
          <w:rFonts w:ascii="Times New Roman" w:hAnsi="Times New Roman" w:cs="Times New Roman"/>
          <w:i/>
          <w:iCs/>
          <w:color w:val="222222"/>
          <w:sz w:val="24"/>
          <w:szCs w:val="24"/>
          <w:shd w:val="clear" w:color="auto" w:fill="FFFFFF"/>
        </w:rPr>
        <w:t>Jama</w:t>
      </w:r>
      <w:r w:rsidRPr="00A54D1B">
        <w:rPr>
          <w:rFonts w:ascii="Times New Roman" w:hAnsi="Times New Roman" w:cs="Times New Roman"/>
          <w:color w:val="222222"/>
          <w:sz w:val="24"/>
          <w:szCs w:val="24"/>
          <w:shd w:val="clear" w:color="auto" w:fill="FFFFFF"/>
        </w:rPr>
        <w:t>, </w:t>
      </w:r>
      <w:r w:rsidRPr="00A54D1B">
        <w:rPr>
          <w:rFonts w:ascii="Times New Roman" w:hAnsi="Times New Roman" w:cs="Times New Roman"/>
          <w:i/>
          <w:iCs/>
          <w:color w:val="222222"/>
          <w:sz w:val="24"/>
          <w:szCs w:val="24"/>
          <w:shd w:val="clear" w:color="auto" w:fill="FFFFFF"/>
        </w:rPr>
        <w:t>319</w:t>
      </w:r>
      <w:r w:rsidRPr="00A54D1B">
        <w:rPr>
          <w:rFonts w:ascii="Times New Roman" w:hAnsi="Times New Roman" w:cs="Times New Roman"/>
          <w:color w:val="222222"/>
          <w:sz w:val="24"/>
          <w:szCs w:val="24"/>
          <w:shd w:val="clear" w:color="auto" w:fill="FFFFFF"/>
        </w:rPr>
        <w:t>(10)</w:t>
      </w:r>
      <w:r w:rsidRPr="00A54D1B">
        <w:rPr>
          <w:rFonts w:ascii="Times New Roman" w:hAnsi="Times New Roman" w:cs="Times New Roman"/>
          <w:color w:val="222222"/>
          <w:sz w:val="24"/>
          <w:szCs w:val="24"/>
          <w:shd w:val="clear" w:color="auto" w:fill="FFFFFF"/>
        </w:rPr>
        <w:t>, 1024-1039.</w:t>
      </w:r>
    </w:p>
    <w:p w:rsidR="00F93C38" w:rsidRPr="00A54D1B" w:rsidRDefault="003F6887" w:rsidP="00A54D1B">
      <w:pPr>
        <w:spacing w:line="480" w:lineRule="auto"/>
        <w:ind w:firstLine="720"/>
        <w:rPr>
          <w:rFonts w:ascii="Times New Roman" w:hAnsi="Times New Roman" w:cs="Times New Roman"/>
          <w:sz w:val="24"/>
          <w:szCs w:val="24"/>
        </w:rPr>
      </w:pPr>
      <w:r w:rsidRPr="00A54D1B">
        <w:rPr>
          <w:rFonts w:ascii="Times New Roman" w:hAnsi="Times New Roman" w:cs="Times New Roman"/>
          <w:color w:val="222222"/>
          <w:sz w:val="24"/>
          <w:szCs w:val="24"/>
          <w:shd w:val="clear" w:color="auto" w:fill="FFFFFF"/>
        </w:rPr>
        <w:t>Frank, J. (2014). Dimensions of health system reform. </w:t>
      </w:r>
      <w:r w:rsidRPr="00A54D1B">
        <w:rPr>
          <w:rFonts w:ascii="Times New Roman" w:hAnsi="Times New Roman" w:cs="Times New Roman"/>
          <w:i/>
          <w:iCs/>
          <w:color w:val="222222"/>
          <w:sz w:val="24"/>
          <w:szCs w:val="24"/>
          <w:shd w:val="clear" w:color="auto" w:fill="FFFFFF"/>
        </w:rPr>
        <w:t>Health policy</w:t>
      </w:r>
      <w:r w:rsidRPr="00A54D1B">
        <w:rPr>
          <w:rFonts w:ascii="Times New Roman" w:hAnsi="Times New Roman" w:cs="Times New Roman"/>
          <w:color w:val="222222"/>
          <w:sz w:val="24"/>
          <w:szCs w:val="24"/>
          <w:shd w:val="clear" w:color="auto" w:fill="FFFFFF"/>
        </w:rPr>
        <w:t>, </w:t>
      </w:r>
      <w:r w:rsidRPr="00A54D1B">
        <w:rPr>
          <w:rFonts w:ascii="Times New Roman" w:hAnsi="Times New Roman" w:cs="Times New Roman"/>
          <w:i/>
          <w:iCs/>
          <w:color w:val="222222"/>
          <w:sz w:val="24"/>
          <w:szCs w:val="24"/>
          <w:shd w:val="clear" w:color="auto" w:fill="FFFFFF"/>
        </w:rPr>
        <w:t>27</w:t>
      </w:r>
      <w:r w:rsidRPr="00A54D1B">
        <w:rPr>
          <w:rFonts w:ascii="Times New Roman" w:hAnsi="Times New Roman" w:cs="Times New Roman"/>
          <w:color w:val="222222"/>
          <w:sz w:val="24"/>
          <w:szCs w:val="24"/>
          <w:shd w:val="clear" w:color="auto" w:fill="FFFFFF"/>
        </w:rPr>
        <w:t>(1), 19-34.</w:t>
      </w:r>
    </w:p>
    <w:sectPr w:rsidR="00F93C38" w:rsidRPr="00A54D1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887" w:rsidRDefault="003F6887">
      <w:pPr>
        <w:spacing w:after="0" w:line="240" w:lineRule="auto"/>
      </w:pPr>
      <w:r>
        <w:separator/>
      </w:r>
    </w:p>
  </w:endnote>
  <w:endnote w:type="continuationSeparator" w:id="0">
    <w:p w:rsidR="003F6887" w:rsidRDefault="003F6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887" w:rsidRDefault="003F6887">
      <w:pPr>
        <w:spacing w:after="0" w:line="240" w:lineRule="auto"/>
      </w:pPr>
      <w:r>
        <w:separator/>
      </w:r>
    </w:p>
  </w:footnote>
  <w:footnote w:type="continuationSeparator" w:id="0">
    <w:p w:rsidR="003F6887" w:rsidRDefault="003F68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6036541"/>
      <w:docPartObj>
        <w:docPartGallery w:val="Page Numbers (Top of Page)"/>
        <w:docPartUnique/>
      </w:docPartObj>
    </w:sdtPr>
    <w:sdtEndPr>
      <w:rPr>
        <w:noProof/>
      </w:rPr>
    </w:sdtEndPr>
    <w:sdtContent>
      <w:p w:rsidR="00F93C38" w:rsidRPr="00F93C38" w:rsidRDefault="00906CAF" w:rsidP="00F93C3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3F6887">
          <w:rPr>
            <w:rFonts w:ascii="Times New Roman" w:hAnsi="Times New Roman" w:cs="Times New Roman"/>
            <w:sz w:val="24"/>
            <w:szCs w:val="24"/>
          </w:rPr>
          <w:t xml:space="preserve">       </w:t>
        </w:r>
        <w:r w:rsidR="0013772D">
          <w:rPr>
            <w:rFonts w:ascii="Times New Roman" w:hAnsi="Times New Roman" w:cs="Times New Roman"/>
            <w:sz w:val="24"/>
            <w:szCs w:val="24"/>
          </w:rPr>
          <w:t xml:space="preserve">                         </w:t>
        </w:r>
        <w:r w:rsidR="003F6887">
          <w:rPr>
            <w:rFonts w:ascii="Times New Roman" w:hAnsi="Times New Roman" w:cs="Times New Roman"/>
            <w:sz w:val="24"/>
            <w:szCs w:val="24"/>
          </w:rPr>
          <w:t xml:space="preserve">                                            </w:t>
        </w:r>
        <w:r w:rsidR="003F6887" w:rsidRPr="00F93C38">
          <w:rPr>
            <w:rFonts w:ascii="Times New Roman" w:hAnsi="Times New Roman" w:cs="Times New Roman"/>
            <w:sz w:val="24"/>
            <w:szCs w:val="24"/>
          </w:rPr>
          <w:fldChar w:fldCharType="begin"/>
        </w:r>
        <w:r w:rsidR="003F6887" w:rsidRPr="00F93C38">
          <w:rPr>
            <w:rFonts w:ascii="Times New Roman" w:hAnsi="Times New Roman" w:cs="Times New Roman"/>
            <w:sz w:val="24"/>
            <w:szCs w:val="24"/>
          </w:rPr>
          <w:instrText xml:space="preserve"> PAGE   \* MERGEFORMAT </w:instrText>
        </w:r>
        <w:r w:rsidR="003F6887" w:rsidRPr="00F93C38">
          <w:rPr>
            <w:rFonts w:ascii="Times New Roman" w:hAnsi="Times New Roman" w:cs="Times New Roman"/>
            <w:sz w:val="24"/>
            <w:szCs w:val="24"/>
          </w:rPr>
          <w:fldChar w:fldCharType="separate"/>
        </w:r>
        <w:r>
          <w:rPr>
            <w:rFonts w:ascii="Times New Roman" w:hAnsi="Times New Roman" w:cs="Times New Roman"/>
            <w:noProof/>
            <w:sz w:val="24"/>
            <w:szCs w:val="24"/>
          </w:rPr>
          <w:t>6</w:t>
        </w:r>
        <w:r w:rsidR="003F6887" w:rsidRPr="00F93C38">
          <w:rPr>
            <w:rFonts w:ascii="Times New Roman" w:hAnsi="Times New Roman" w:cs="Times New Roman"/>
            <w:noProof/>
            <w:sz w:val="24"/>
            <w:szCs w:val="24"/>
          </w:rPr>
          <w:fldChar w:fldCharType="end"/>
        </w:r>
      </w:p>
    </w:sdtContent>
  </w:sdt>
  <w:p w:rsidR="00F93C38" w:rsidRDefault="00F93C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5AE"/>
    <w:rsid w:val="0013772D"/>
    <w:rsid w:val="0017438C"/>
    <w:rsid w:val="001D3BF2"/>
    <w:rsid w:val="001E01E4"/>
    <w:rsid w:val="0021742B"/>
    <w:rsid w:val="002D5830"/>
    <w:rsid w:val="00322F08"/>
    <w:rsid w:val="003F6887"/>
    <w:rsid w:val="00462933"/>
    <w:rsid w:val="004C7E1E"/>
    <w:rsid w:val="004D2F4C"/>
    <w:rsid w:val="005D65AE"/>
    <w:rsid w:val="00656D1E"/>
    <w:rsid w:val="00666C1B"/>
    <w:rsid w:val="00677A90"/>
    <w:rsid w:val="00685A75"/>
    <w:rsid w:val="006A3227"/>
    <w:rsid w:val="006F18B1"/>
    <w:rsid w:val="00730771"/>
    <w:rsid w:val="00735302"/>
    <w:rsid w:val="007A1C30"/>
    <w:rsid w:val="00870878"/>
    <w:rsid w:val="008E2264"/>
    <w:rsid w:val="0090289D"/>
    <w:rsid w:val="00906CAF"/>
    <w:rsid w:val="00A54D1B"/>
    <w:rsid w:val="00AE7F1D"/>
    <w:rsid w:val="00B46045"/>
    <w:rsid w:val="00C0164D"/>
    <w:rsid w:val="00C24786"/>
    <w:rsid w:val="00D80FC6"/>
    <w:rsid w:val="00DD436B"/>
    <w:rsid w:val="00DE42D1"/>
    <w:rsid w:val="00E779A0"/>
    <w:rsid w:val="00F31253"/>
    <w:rsid w:val="00F36150"/>
    <w:rsid w:val="00F93C38"/>
    <w:rsid w:val="00F955D1"/>
    <w:rsid w:val="00FA7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D235DD-281F-45EE-BB69-565597589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C38"/>
  </w:style>
  <w:style w:type="paragraph" w:styleId="Footer">
    <w:name w:val="footer"/>
    <w:basedOn w:val="Normal"/>
    <w:link w:val="FooterChar"/>
    <w:uiPriority w:val="99"/>
    <w:unhideWhenUsed/>
    <w:rsid w:val="00F93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600</TotalTime>
  <Pages>6</Pages>
  <Words>1280</Words>
  <Characters>7301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10</cp:revision>
  <dcterms:created xsi:type="dcterms:W3CDTF">2021-01-28T14:18:00Z</dcterms:created>
  <dcterms:modified xsi:type="dcterms:W3CDTF">2021-01-29T00:27:00Z</dcterms:modified>
</cp:coreProperties>
</file>